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pacing w:val="2"/>
        </w:rPr>
      </w:pPr>
      <w:bookmarkStart w:id="0" w:name="_Toc40691994"/>
      <w:r>
        <w:rPr>
          <w:spacing w:val="2"/>
        </w:rPr>
        <w:t>附表1：</w:t>
      </w:r>
      <w:bookmarkEnd w:id="0"/>
      <w:r>
        <w:rPr>
          <w:rFonts w:hint="eastAsia"/>
          <w:spacing w:val="2"/>
        </w:rPr>
        <w:t>CSTM 设立领域委员会信息表</w:t>
      </w:r>
    </w:p>
    <w:tbl>
      <w:tblPr>
        <w:tblStyle w:val="10"/>
        <w:tblW w:w="8938" w:type="dxa"/>
        <w:jc w:val="center"/>
        <w:tblBorders>
          <w:top w:val="single" w:color="BCBEC0" w:sz="4" w:space="0"/>
          <w:left w:val="single" w:color="BCBEC0" w:sz="4" w:space="0"/>
          <w:bottom w:val="single" w:color="BCBEC0" w:sz="4" w:space="0"/>
          <w:right w:val="single" w:color="BCBEC0" w:sz="4" w:space="0"/>
          <w:insideH w:val="single" w:color="BCBEC0" w:sz="4" w:space="0"/>
          <w:insideV w:val="single" w:color="BCBEC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3150"/>
        <w:gridCol w:w="875"/>
        <w:gridCol w:w="4113"/>
      </w:tblGrid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auto" w:sz="2" w:space="0"/>
              <w:bottom w:val="single" w:color="DCD8C2" w:sz="2" w:space="0"/>
              <w:right w:val="single" w:color="DCD8C2" w:sz="2" w:space="0"/>
            </w:tcBorders>
            <w:shd w:val="clear" w:color="auto" w:fill="25408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34" w:beforeAutospacing="0" w:after="0" w:afterAutospacing="0"/>
              <w:ind w:left="78" w:right="66"/>
              <w:rPr>
                <w:rFonts w:hint="eastAs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</w:rPr>
              <w:t>序号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25408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34" w:beforeAutospacing="0" w:after="0" w:afterAutospacing="0"/>
              <w:ind w:left="137" w:right="125"/>
              <w:rPr>
                <w:rFonts w:hint="eastAs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  <w:lang w:eastAsia="zh-CN"/>
              </w:rPr>
              <w:t>标准化领域委员会</w:t>
            </w:r>
            <w:r>
              <w:rPr>
                <w:rFonts w:hint="eastAsia"/>
                <w:b/>
                <w:bCs/>
                <w:color w:val="FFFFFF"/>
                <w:sz w:val="24"/>
                <w:szCs w:val="24"/>
              </w:rPr>
              <w:t>名称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25408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34" w:beforeAutospacing="0" w:after="0" w:afterAutospacing="0"/>
              <w:ind w:left="0" w:right="0"/>
              <w:rPr>
                <w:rFonts w:hint="eastAs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</w:rPr>
              <w:t>代码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25408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34" w:beforeAutospacing="0" w:after="0" w:afterAutospacing="0"/>
              <w:ind w:left="42" w:right="28"/>
              <w:rPr>
                <w:rFonts w:hint="eastAs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FFFF"/>
                <w:sz w:val="24"/>
                <w:szCs w:val="24"/>
              </w:rPr>
              <w:t>秘书处单位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基础与共性技术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FC00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中国计量科学研究院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钢铁材料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FC01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冶金工业信息标准研究院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建筑材料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FC03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中国建筑材料科学研究总院有限公司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无机非金属材料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FC04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中钢集团洛阳耐火材料研究院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化工材料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FC05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中国化工信息中心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复合材料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FC09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航天材料及工艺研究所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纺织材料及纺织品标准化领域委员会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FC12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中国纺织科学研究院有限公司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稀土材料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FC15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中国稀土学会 / 中国稀土协会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含能材料材料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FC16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中国兵器集团标准化研究所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钒钛综合利用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FC20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攀西钒钛检验检测院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电子材料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FC51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工业和信息化部电子第五研究所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航空材料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FC53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中国航发北京航空材料研究院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特种设备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FC55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中国特种设备检测研究院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石油石化工程及装备材料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FC58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中国石油集团工程材料研究院</w:t>
            </w:r>
          </w:p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/>
                <w:color w:val="000000"/>
                <w:sz w:val="24"/>
                <w:szCs w:val="24"/>
              </w:rPr>
              <w:t>有限公司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电池材料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及其相关材料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FC59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清华大学深圳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国际</w:t>
            </w:r>
            <w:r>
              <w:rPr>
                <w:rFonts w:hint="eastAsia"/>
                <w:color w:val="000000"/>
                <w:sz w:val="24"/>
                <w:szCs w:val="24"/>
              </w:rPr>
              <w:t>研究生院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光电材料及产品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FC60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中国兵器集团标准化研究所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民机材料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FC66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中国商飞上海飞机设计研究院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粉末冶金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FC90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北京粉末冶金产业技术创新战略联盟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材料产业区块链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FC91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中国钢研科技集团有限公司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金属材料腐蚀与防护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FC92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中国腐蚀与防护学会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无损检测技术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FC94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中国特种设备检测研究院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碳排放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FC95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中国建材检验认证集团股份有限公司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材料服役安全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FC96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北京科技大学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材料基因工程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FC97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上海交通大学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科学试验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FC98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中关村材料试验技术联盟</w:t>
            </w:r>
          </w:p>
        </w:tc>
      </w:tr>
      <w:tr>
        <w:tblPrEx>
          <w:tblBorders>
            <w:top w:val="single" w:color="BCBEC0" w:sz="4" w:space="0"/>
            <w:left w:val="single" w:color="BCBEC0" w:sz="4" w:space="0"/>
            <w:bottom w:val="single" w:color="BCBEC0" w:sz="4" w:space="0"/>
            <w:right w:val="single" w:color="BCBEC0" w:sz="4" w:space="0"/>
            <w:insideH w:val="single" w:color="BCBEC0" w:sz="4" w:space="0"/>
            <w:insideV w:val="single" w:color="BCBEC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80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50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综合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标准化领域委员会</w:t>
            </w:r>
          </w:p>
        </w:tc>
        <w:tc>
          <w:tcPr>
            <w:tcW w:w="875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FC99</w:t>
            </w:r>
          </w:p>
        </w:tc>
        <w:tc>
          <w:tcPr>
            <w:tcW w:w="4113" w:type="dxa"/>
            <w:tcBorders>
              <w:top w:val="single" w:color="DCD8C2" w:sz="2" w:space="0"/>
              <w:left w:val="single" w:color="DCD8C2" w:sz="2" w:space="0"/>
              <w:bottom w:val="single" w:color="DCD8C2" w:sz="2" w:space="0"/>
              <w:right w:val="single" w:color="DCD8C2" w:sz="2" w:space="0"/>
            </w:tcBorders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09" w:beforeAutospacing="0" w:after="0" w:afterAutospacing="0"/>
              <w:ind w:left="137" w:right="125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中国钢研科技集团有限公司</w:t>
            </w:r>
          </w:p>
        </w:tc>
      </w:tr>
    </w:tbl>
    <w:p>
      <w:pPr>
        <w:spacing w:line="316" w:lineRule="auto"/>
        <w:ind w:right="126"/>
        <w:jc w:val="left"/>
        <w:rPr>
          <w:rFonts w:ascii="仿宋" w:hAnsi="仿宋" w:eastAsia="仿宋" w:cs="仿宋"/>
          <w:spacing w:val="2"/>
          <w:kern w:val="0"/>
          <w:sz w:val="32"/>
          <w:szCs w:val="32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0" w:line="579" w:lineRule="auto"/>
        <w:textAlignment w:val="auto"/>
        <w:rPr>
          <w:spacing w:val="2"/>
        </w:rPr>
      </w:pPr>
      <w:bookmarkStart w:id="1" w:name="_Toc40691995"/>
      <w:r>
        <w:rPr>
          <w:spacing w:val="2"/>
        </w:rPr>
        <w:t>附表</w:t>
      </w:r>
      <w:r>
        <w:rPr>
          <w:rFonts w:hint="eastAsia"/>
          <w:spacing w:val="2"/>
        </w:rPr>
        <w:t>2</w:t>
      </w:r>
      <w:r>
        <w:rPr>
          <w:spacing w:val="2"/>
        </w:rPr>
        <w:t>：CSTM 设立</w:t>
      </w:r>
      <w:r>
        <w:rPr>
          <w:rFonts w:hint="eastAsia"/>
          <w:spacing w:val="2"/>
          <w:lang w:eastAsia="zh-CN"/>
        </w:rPr>
        <w:t>技术委员会</w:t>
      </w:r>
      <w:r>
        <w:rPr>
          <w:spacing w:val="2"/>
        </w:rPr>
        <w:t>信息表</w:t>
      </w:r>
      <w:bookmarkEnd w:id="1"/>
    </w:p>
    <w:tbl>
      <w:tblPr>
        <w:tblStyle w:val="10"/>
        <w:tblW w:w="8958" w:type="dxa"/>
        <w:jc w:val="center"/>
        <w:tblBorders>
          <w:top w:val="single" w:color="DCD8C2" w:sz="4" w:space="0"/>
          <w:left w:val="single" w:color="DCD8C2" w:sz="4" w:space="0"/>
          <w:bottom w:val="single" w:color="DCD8C2" w:sz="4" w:space="0"/>
          <w:right w:val="single" w:color="DCD8C2" w:sz="4" w:space="0"/>
          <w:insideH w:val="single" w:color="DCD8C2" w:sz="4" w:space="0"/>
          <w:insideV w:val="single" w:color="DCD8C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5882"/>
        <w:gridCol w:w="1875"/>
      </w:tblGrid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01" w:type="dxa"/>
            <w:shd w:val="clear" w:color="auto" w:fill="25408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35" w:beforeAutospacing="0" w:after="0" w:afterAutospacing="0"/>
              <w:ind w:left="354" w:right="343"/>
              <w:rPr>
                <w:rFonts w:hint="default" w:ascii="FZLanTingHeiS-DB1-GBK"/>
                <w:color w:val="FFFFFF"/>
                <w:sz w:val="24"/>
                <w:szCs w:val="24"/>
                <w:lang w:val="en-US"/>
              </w:rPr>
            </w:pPr>
            <w:r>
              <w:rPr>
                <w:rFonts w:hint="eastAsia" w:ascii="FZLanTingHeiS-DB1-GBK"/>
                <w:color w:val="FFFFFF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5882" w:type="dxa"/>
            <w:shd w:val="clear" w:color="auto" w:fill="25408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35" w:beforeAutospacing="0" w:after="0" w:afterAutospacing="0"/>
              <w:ind w:left="575" w:right="564"/>
              <w:rPr>
                <w:rFonts w:hint="eastAsia" w:ascii="FZLanTingHeiS-DB1-GBK" w:eastAsia="FZLanTingHeiS-DB1-GBK"/>
                <w:color w:val="FFFFFF"/>
                <w:sz w:val="24"/>
                <w:szCs w:val="24"/>
              </w:rPr>
            </w:pPr>
            <w:r>
              <w:rPr>
                <w:rFonts w:hint="eastAsia" w:ascii="FZLanTingHeiS-DB1-GBK"/>
                <w:color w:val="FFFFFF"/>
                <w:sz w:val="24"/>
                <w:szCs w:val="24"/>
                <w:lang w:eastAsia="zh-CN"/>
              </w:rPr>
              <w:t>标准化技术委员会</w:t>
            </w:r>
            <w:r>
              <w:rPr>
                <w:rFonts w:hint="eastAsia" w:ascii="FZLanTingHeiS-DB1-GBK" w:eastAsia="FZLanTingHeiS-DB1-GBK"/>
                <w:color w:val="FFFFFF"/>
                <w:sz w:val="24"/>
                <w:szCs w:val="24"/>
              </w:rPr>
              <w:t>名称</w:t>
            </w:r>
          </w:p>
        </w:tc>
        <w:tc>
          <w:tcPr>
            <w:tcW w:w="1875" w:type="dxa"/>
            <w:shd w:val="clear" w:color="auto" w:fill="25408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35" w:beforeAutospacing="0" w:after="0" w:afterAutospacing="0"/>
              <w:ind w:right="0"/>
              <w:rPr>
                <w:rFonts w:hint="eastAsia" w:ascii="FZLanTingHeiS-DB1-GBK" w:eastAsia="FZLanTingHeiS-DB1-GBK"/>
                <w:color w:val="FFFFFF"/>
                <w:sz w:val="24"/>
                <w:szCs w:val="24"/>
              </w:rPr>
            </w:pPr>
            <w:r>
              <w:rPr>
                <w:rFonts w:hint="eastAsia" w:ascii="FZLanTingHeiS-DB1-GBK" w:eastAsia="FZLanTingHeiS-DB1-GBK"/>
                <w:color w:val="FFFFFF"/>
                <w:sz w:val="24"/>
                <w:szCs w:val="24"/>
              </w:rPr>
              <w:t>委员会代码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微塑料及其环保试验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FC00/TC03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石墨烯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FC00/TC04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水泥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FC03/TC01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水泥制品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FC03/TC02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墙体屋面及道路用建筑材料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</w:t>
            </w:r>
          </w:p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FC03/TC04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绝热吸声材料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FC03/TC05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建筑卫生陶瓷及卫浴制品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FC03/TC07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石材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FC03/TC08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建筑玻璃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FC03/TC09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玻璃纤维及碳纤维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FC03/TC10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纤维增强复合材料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FC03/TC11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非金属矿产品及制品标准化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FC03/TC12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新型耐火材料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FC03/TC13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工业陶瓷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FC03/TC14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特种玻璃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FC03/TC15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人工晶体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FC03/TC16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环境友好与有益健康建筑材料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</w:t>
            </w:r>
          </w:p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FC03/TC17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腐蚀与防护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FC03/TC18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建材机械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FC03/TC19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工程建设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FC03/TC20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评价与认证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FC03/TC21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太阳能光伏系统应用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FC03/TC22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建筑和工业废弃物资源化利用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</w:t>
            </w:r>
          </w:p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FC03/TC23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建材环境风险及污染控制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FC03/TC24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spacing w:before="17" w:beforeAutospacing="0" w:after="0" w:afterAutospacing="1"/>
              <w:ind w:left="575" w:leftChars="0" w:right="564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被动式低能耗建筑及配套产品标准化技术委员会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spacing w:before="17" w:beforeAutospacing="0" w:after="0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FC03/TC25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spacing w:before="17" w:beforeAutospacing="0" w:after="0" w:afterAutospacing="1"/>
              <w:ind w:left="575" w:leftChars="0" w:right="564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地坪材料标准化技术委员会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uppressLineNumbers w:val="0"/>
              <w:spacing w:before="17" w:beforeAutospacing="0" w:after="0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FC03/TC27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先进耐火材料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FC04/TC01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结构陶瓷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FC04/TC02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电子功能陶瓷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FC04/TC03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特种涂层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FC04/TC04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矿物功能材料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FC04/TC06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塑料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FC05/TC01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橡胶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FC05/TC02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化学试剂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FC05/TC04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涂料和颜料标准化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FC05/TC05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高分子材料相关助剂标准化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FC05/TC08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膜材料标准化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FC05/TC10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化工材料安全性与可靠性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FC05/TC11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生物基化工材料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FC05/TC12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覆铜板材料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FC51/TC01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集成电路材料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FC51/TC02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zh-CN"/>
              </w:rPr>
              <w:t>电子组装材料标准化技术委员会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FC51/TC03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bidi="zh-CN"/>
              </w:rPr>
              <w:t>材料检测与评价标准化技术委员会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FC53/TC04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石油钻采装备材料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FC58/TC02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电池回收与梯次利用技术委员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/>
              </w:rPr>
              <w:t>FC59/TC11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光学玻璃标准化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FC60/TC01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光学晶体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FC60/TC02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光电检测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FC60/TC03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光学元件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FC60/TC04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光学薄膜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FC60/TC05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光通信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FC60/TC06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材料基因工程通则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FC97/TC01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材料基因工程计算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FC97/TC02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材料基因工程数据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FC97/TC03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材料基因工程高通量制备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FC97/TC04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材料基因工程高通量表征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FC97/TC05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材料基因工程应用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FC97/TC06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科学试验基础通用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FC98/TC01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科学试验创新方法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FC98/TC02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科学试验装置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FC98/TC03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科学试验评价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FC98/TC04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科学试验综合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FC98/TC20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882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金属磨损控制与成型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FFFFFF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FC99/TC01</w:t>
            </w:r>
          </w:p>
        </w:tc>
      </w:tr>
      <w:tr>
        <w:tblPrEx>
          <w:tblBorders>
            <w:top w:val="single" w:color="DCD8C2" w:sz="4" w:space="0"/>
            <w:left w:val="single" w:color="DCD8C2" w:sz="4" w:space="0"/>
            <w:bottom w:val="single" w:color="DCD8C2" w:sz="4" w:space="0"/>
            <w:right w:val="single" w:color="DCD8C2" w:sz="4" w:space="0"/>
            <w:insideH w:val="single" w:color="DCD8C2" w:sz="4" w:space="0"/>
            <w:insideV w:val="single" w:color="DCD8C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01" w:type="dxa"/>
            <w:shd w:val="clear" w:color="auto" w:fill="E9EDF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5882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575" w:right="564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材料采制样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标准化技术委员会</w:t>
            </w:r>
          </w:p>
        </w:tc>
        <w:tc>
          <w:tcPr>
            <w:tcW w:w="1875" w:type="dxa"/>
            <w:shd w:val="clear" w:color="auto" w:fill="E9EDF4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17" w:beforeAutospacing="0" w:after="0" w:afterAutospacing="0"/>
              <w:ind w:left="0" w:right="0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FC99/TC03</w:t>
            </w:r>
          </w:p>
        </w:tc>
      </w:tr>
    </w:tbl>
    <w:p/>
    <w:sectPr>
      <w:footerReference r:id="rId4" w:type="default"/>
      <w:pgSz w:w="11920" w:h="16841"/>
      <w:pgMar w:top="1680" w:right="721" w:bottom="280" w:left="108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LanTingHeiS-DB1-GBK">
    <w:altName w:val="Segoe Print"/>
    <w:panose1 w:val="00000000000000000000"/>
    <w:charset w:val="00"/>
    <w:family w:val="script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028535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5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DC406BD"/>
    <w:rsid w:val="000271BE"/>
    <w:rsid w:val="000D35DD"/>
    <w:rsid w:val="00107543"/>
    <w:rsid w:val="00122115"/>
    <w:rsid w:val="001361C8"/>
    <w:rsid w:val="00151F21"/>
    <w:rsid w:val="001673DA"/>
    <w:rsid w:val="00193FB5"/>
    <w:rsid w:val="00205A94"/>
    <w:rsid w:val="00227A03"/>
    <w:rsid w:val="002352F6"/>
    <w:rsid w:val="002B0AA9"/>
    <w:rsid w:val="002E45FD"/>
    <w:rsid w:val="00303679"/>
    <w:rsid w:val="00327D42"/>
    <w:rsid w:val="00360837"/>
    <w:rsid w:val="0036221C"/>
    <w:rsid w:val="003733A4"/>
    <w:rsid w:val="003C37E6"/>
    <w:rsid w:val="003D5AA6"/>
    <w:rsid w:val="003E68B9"/>
    <w:rsid w:val="004155C4"/>
    <w:rsid w:val="00434309"/>
    <w:rsid w:val="00434F26"/>
    <w:rsid w:val="00436CF9"/>
    <w:rsid w:val="0045175D"/>
    <w:rsid w:val="00497735"/>
    <w:rsid w:val="004B0187"/>
    <w:rsid w:val="004C3A8F"/>
    <w:rsid w:val="004F2AE6"/>
    <w:rsid w:val="005200F1"/>
    <w:rsid w:val="005764D6"/>
    <w:rsid w:val="005A0C69"/>
    <w:rsid w:val="005D16EA"/>
    <w:rsid w:val="005E6CEC"/>
    <w:rsid w:val="00602C86"/>
    <w:rsid w:val="00607B33"/>
    <w:rsid w:val="00616077"/>
    <w:rsid w:val="00647F3A"/>
    <w:rsid w:val="006555F8"/>
    <w:rsid w:val="006B5F07"/>
    <w:rsid w:val="007019B1"/>
    <w:rsid w:val="0073016E"/>
    <w:rsid w:val="00756645"/>
    <w:rsid w:val="007847C4"/>
    <w:rsid w:val="00793103"/>
    <w:rsid w:val="00794F19"/>
    <w:rsid w:val="007A19BF"/>
    <w:rsid w:val="00835EFF"/>
    <w:rsid w:val="008A555A"/>
    <w:rsid w:val="00900E8F"/>
    <w:rsid w:val="009324F1"/>
    <w:rsid w:val="00952E78"/>
    <w:rsid w:val="009D176D"/>
    <w:rsid w:val="009F4FC3"/>
    <w:rsid w:val="00A044A6"/>
    <w:rsid w:val="00A7459B"/>
    <w:rsid w:val="00AF4146"/>
    <w:rsid w:val="00B13074"/>
    <w:rsid w:val="00B77B47"/>
    <w:rsid w:val="00BC0881"/>
    <w:rsid w:val="00BD2C5B"/>
    <w:rsid w:val="00BE2241"/>
    <w:rsid w:val="00C32B8C"/>
    <w:rsid w:val="00C87CFE"/>
    <w:rsid w:val="00CC5407"/>
    <w:rsid w:val="00CD55D8"/>
    <w:rsid w:val="00CF48FB"/>
    <w:rsid w:val="00D07A70"/>
    <w:rsid w:val="00D11F0F"/>
    <w:rsid w:val="00D217A8"/>
    <w:rsid w:val="00D54446"/>
    <w:rsid w:val="00D71500"/>
    <w:rsid w:val="00DF7F9C"/>
    <w:rsid w:val="00E043F9"/>
    <w:rsid w:val="00E1593C"/>
    <w:rsid w:val="00F23B1D"/>
    <w:rsid w:val="00F4196F"/>
    <w:rsid w:val="00F84DD1"/>
    <w:rsid w:val="00FE4199"/>
    <w:rsid w:val="01320B3E"/>
    <w:rsid w:val="01D95F0B"/>
    <w:rsid w:val="02CC4C41"/>
    <w:rsid w:val="03566382"/>
    <w:rsid w:val="03A2456E"/>
    <w:rsid w:val="03DB4409"/>
    <w:rsid w:val="05067D64"/>
    <w:rsid w:val="05B80C59"/>
    <w:rsid w:val="06162149"/>
    <w:rsid w:val="06461D7C"/>
    <w:rsid w:val="06CD24E2"/>
    <w:rsid w:val="06F7130D"/>
    <w:rsid w:val="07415EED"/>
    <w:rsid w:val="077A1FFD"/>
    <w:rsid w:val="07852658"/>
    <w:rsid w:val="07A86AAB"/>
    <w:rsid w:val="07AE69BF"/>
    <w:rsid w:val="087C35FA"/>
    <w:rsid w:val="08B62143"/>
    <w:rsid w:val="08DA2C94"/>
    <w:rsid w:val="08EE719B"/>
    <w:rsid w:val="091F46DE"/>
    <w:rsid w:val="097A5E3F"/>
    <w:rsid w:val="0994100B"/>
    <w:rsid w:val="09FC6484"/>
    <w:rsid w:val="09FD2383"/>
    <w:rsid w:val="0AD100C7"/>
    <w:rsid w:val="0B383368"/>
    <w:rsid w:val="0B935C3E"/>
    <w:rsid w:val="0BAF1ADE"/>
    <w:rsid w:val="0C117F4D"/>
    <w:rsid w:val="0C833C69"/>
    <w:rsid w:val="0D304B05"/>
    <w:rsid w:val="0D5A4BD7"/>
    <w:rsid w:val="0DAA0602"/>
    <w:rsid w:val="0DC406BD"/>
    <w:rsid w:val="0DD132F9"/>
    <w:rsid w:val="0DFC3207"/>
    <w:rsid w:val="0E15636C"/>
    <w:rsid w:val="0E9A6294"/>
    <w:rsid w:val="0EAC597A"/>
    <w:rsid w:val="0EC369FC"/>
    <w:rsid w:val="0F2F6BAB"/>
    <w:rsid w:val="0F35500F"/>
    <w:rsid w:val="0FBD1B25"/>
    <w:rsid w:val="0FD75BA4"/>
    <w:rsid w:val="0FD92E0D"/>
    <w:rsid w:val="0FF353F2"/>
    <w:rsid w:val="108D0154"/>
    <w:rsid w:val="10963FF5"/>
    <w:rsid w:val="11097DB5"/>
    <w:rsid w:val="11942476"/>
    <w:rsid w:val="119E71E4"/>
    <w:rsid w:val="11AE08BD"/>
    <w:rsid w:val="1218705F"/>
    <w:rsid w:val="12523618"/>
    <w:rsid w:val="128E3E4D"/>
    <w:rsid w:val="12FF147C"/>
    <w:rsid w:val="13340830"/>
    <w:rsid w:val="134543D6"/>
    <w:rsid w:val="135950FD"/>
    <w:rsid w:val="148A44AE"/>
    <w:rsid w:val="148F527B"/>
    <w:rsid w:val="14C674CD"/>
    <w:rsid w:val="14E517ED"/>
    <w:rsid w:val="14FB0DAD"/>
    <w:rsid w:val="15B359E3"/>
    <w:rsid w:val="16325FEA"/>
    <w:rsid w:val="16530C7E"/>
    <w:rsid w:val="16602996"/>
    <w:rsid w:val="16746F9E"/>
    <w:rsid w:val="16C863F8"/>
    <w:rsid w:val="17940DDE"/>
    <w:rsid w:val="17E44806"/>
    <w:rsid w:val="17F04282"/>
    <w:rsid w:val="17F3167D"/>
    <w:rsid w:val="182809D1"/>
    <w:rsid w:val="185F31B6"/>
    <w:rsid w:val="190E4AC7"/>
    <w:rsid w:val="195E6FCA"/>
    <w:rsid w:val="199B041D"/>
    <w:rsid w:val="19AD5552"/>
    <w:rsid w:val="19C6550D"/>
    <w:rsid w:val="19CF0DFC"/>
    <w:rsid w:val="1A0C6A99"/>
    <w:rsid w:val="1A8D782A"/>
    <w:rsid w:val="1B1028CB"/>
    <w:rsid w:val="1B1F09DB"/>
    <w:rsid w:val="1B3604DC"/>
    <w:rsid w:val="1B5A7C65"/>
    <w:rsid w:val="1B943177"/>
    <w:rsid w:val="1BA63ADF"/>
    <w:rsid w:val="1D015AD1"/>
    <w:rsid w:val="1DBE076B"/>
    <w:rsid w:val="1DD17C90"/>
    <w:rsid w:val="1EB31B66"/>
    <w:rsid w:val="1F120D87"/>
    <w:rsid w:val="1F180C60"/>
    <w:rsid w:val="1F622EF0"/>
    <w:rsid w:val="1F656E09"/>
    <w:rsid w:val="1FBE4C66"/>
    <w:rsid w:val="1FD30C51"/>
    <w:rsid w:val="1FF561AE"/>
    <w:rsid w:val="1FFC3B1C"/>
    <w:rsid w:val="20655F0E"/>
    <w:rsid w:val="20931972"/>
    <w:rsid w:val="20B45B6C"/>
    <w:rsid w:val="20CF4C51"/>
    <w:rsid w:val="20D25A4A"/>
    <w:rsid w:val="212D6EA3"/>
    <w:rsid w:val="21517F0B"/>
    <w:rsid w:val="219D0E63"/>
    <w:rsid w:val="21CE6B91"/>
    <w:rsid w:val="21DB5D14"/>
    <w:rsid w:val="22274D44"/>
    <w:rsid w:val="22622D87"/>
    <w:rsid w:val="23CF740E"/>
    <w:rsid w:val="247759A3"/>
    <w:rsid w:val="24821910"/>
    <w:rsid w:val="24960E20"/>
    <w:rsid w:val="24A92B71"/>
    <w:rsid w:val="24B460F1"/>
    <w:rsid w:val="24CC1BD3"/>
    <w:rsid w:val="24DB28B3"/>
    <w:rsid w:val="253543F6"/>
    <w:rsid w:val="253A4D8F"/>
    <w:rsid w:val="25414D6F"/>
    <w:rsid w:val="25430DE9"/>
    <w:rsid w:val="25C54B42"/>
    <w:rsid w:val="260B1AA5"/>
    <w:rsid w:val="26BA5699"/>
    <w:rsid w:val="27146CF0"/>
    <w:rsid w:val="27450023"/>
    <w:rsid w:val="27E90F6F"/>
    <w:rsid w:val="28E53169"/>
    <w:rsid w:val="295A7CC8"/>
    <w:rsid w:val="297B7724"/>
    <w:rsid w:val="2A032398"/>
    <w:rsid w:val="2A880265"/>
    <w:rsid w:val="2AAF5163"/>
    <w:rsid w:val="2ACF3175"/>
    <w:rsid w:val="2AD677B7"/>
    <w:rsid w:val="2AF83FE2"/>
    <w:rsid w:val="2B4E38FC"/>
    <w:rsid w:val="2BA871C5"/>
    <w:rsid w:val="2C4E1120"/>
    <w:rsid w:val="2C5A1732"/>
    <w:rsid w:val="2C8C46D1"/>
    <w:rsid w:val="2CA142C3"/>
    <w:rsid w:val="2D0835AC"/>
    <w:rsid w:val="2D0A06E0"/>
    <w:rsid w:val="2D9139BA"/>
    <w:rsid w:val="2EB52E6D"/>
    <w:rsid w:val="2FE70B0B"/>
    <w:rsid w:val="301C260F"/>
    <w:rsid w:val="30475638"/>
    <w:rsid w:val="30BA6ADD"/>
    <w:rsid w:val="31AE7C10"/>
    <w:rsid w:val="31FC1734"/>
    <w:rsid w:val="328B1265"/>
    <w:rsid w:val="32C01E37"/>
    <w:rsid w:val="32DF23FB"/>
    <w:rsid w:val="34363F38"/>
    <w:rsid w:val="34384B8F"/>
    <w:rsid w:val="34AE204D"/>
    <w:rsid w:val="34B41FB6"/>
    <w:rsid w:val="350325BE"/>
    <w:rsid w:val="35FC4FC6"/>
    <w:rsid w:val="36952E4C"/>
    <w:rsid w:val="36997A09"/>
    <w:rsid w:val="371C3953"/>
    <w:rsid w:val="371F0F0C"/>
    <w:rsid w:val="37242556"/>
    <w:rsid w:val="372C4DFC"/>
    <w:rsid w:val="39375AB1"/>
    <w:rsid w:val="395272BF"/>
    <w:rsid w:val="39CD3FC5"/>
    <w:rsid w:val="3A9A3475"/>
    <w:rsid w:val="3C2A155A"/>
    <w:rsid w:val="3C2E0626"/>
    <w:rsid w:val="3C3657D7"/>
    <w:rsid w:val="3CFE449C"/>
    <w:rsid w:val="3D663602"/>
    <w:rsid w:val="3D7D0AFE"/>
    <w:rsid w:val="3D930CCC"/>
    <w:rsid w:val="3DF062C6"/>
    <w:rsid w:val="3E546A8E"/>
    <w:rsid w:val="3EE112ED"/>
    <w:rsid w:val="3F5D2890"/>
    <w:rsid w:val="40243CD5"/>
    <w:rsid w:val="4130271A"/>
    <w:rsid w:val="4267663F"/>
    <w:rsid w:val="42E53259"/>
    <w:rsid w:val="43262055"/>
    <w:rsid w:val="43B82B30"/>
    <w:rsid w:val="444C24BF"/>
    <w:rsid w:val="455171AF"/>
    <w:rsid w:val="46051A34"/>
    <w:rsid w:val="46465539"/>
    <w:rsid w:val="46E81394"/>
    <w:rsid w:val="46EF18EB"/>
    <w:rsid w:val="47303B98"/>
    <w:rsid w:val="475367F6"/>
    <w:rsid w:val="47571783"/>
    <w:rsid w:val="47D04D28"/>
    <w:rsid w:val="47FA1B39"/>
    <w:rsid w:val="48162F61"/>
    <w:rsid w:val="48286871"/>
    <w:rsid w:val="484A3F25"/>
    <w:rsid w:val="48B5632D"/>
    <w:rsid w:val="490F53CE"/>
    <w:rsid w:val="492E4E94"/>
    <w:rsid w:val="4A162E25"/>
    <w:rsid w:val="4A506004"/>
    <w:rsid w:val="4A83786B"/>
    <w:rsid w:val="4A9B39B7"/>
    <w:rsid w:val="4B1440F8"/>
    <w:rsid w:val="4B8C3F96"/>
    <w:rsid w:val="4BA604BD"/>
    <w:rsid w:val="4BD72A88"/>
    <w:rsid w:val="4C4D7EA9"/>
    <w:rsid w:val="4C6B4317"/>
    <w:rsid w:val="4C736EEF"/>
    <w:rsid w:val="4C7F132F"/>
    <w:rsid w:val="4D197B4B"/>
    <w:rsid w:val="4D6B5977"/>
    <w:rsid w:val="4DCA7862"/>
    <w:rsid w:val="4DE4323A"/>
    <w:rsid w:val="4E912B9B"/>
    <w:rsid w:val="4EFE1EE7"/>
    <w:rsid w:val="4F2D7471"/>
    <w:rsid w:val="4F7114C6"/>
    <w:rsid w:val="4FAE3B00"/>
    <w:rsid w:val="4FAE58AE"/>
    <w:rsid w:val="4FCB6460"/>
    <w:rsid w:val="506F328F"/>
    <w:rsid w:val="507D6ECD"/>
    <w:rsid w:val="512167DF"/>
    <w:rsid w:val="51226C69"/>
    <w:rsid w:val="51B51175"/>
    <w:rsid w:val="51E47DAC"/>
    <w:rsid w:val="52801969"/>
    <w:rsid w:val="52964529"/>
    <w:rsid w:val="52E26263"/>
    <w:rsid w:val="531B52D5"/>
    <w:rsid w:val="5320789E"/>
    <w:rsid w:val="53485F2F"/>
    <w:rsid w:val="538C06AD"/>
    <w:rsid w:val="53F85DCD"/>
    <w:rsid w:val="53FC3E2B"/>
    <w:rsid w:val="54063F0A"/>
    <w:rsid w:val="54426E27"/>
    <w:rsid w:val="547846DC"/>
    <w:rsid w:val="547A66A6"/>
    <w:rsid w:val="54D6032E"/>
    <w:rsid w:val="54E9706A"/>
    <w:rsid w:val="552A59D6"/>
    <w:rsid w:val="55521799"/>
    <w:rsid w:val="560759C2"/>
    <w:rsid w:val="561E13A7"/>
    <w:rsid w:val="567533CD"/>
    <w:rsid w:val="568E01E7"/>
    <w:rsid w:val="56CB47F8"/>
    <w:rsid w:val="56E87F17"/>
    <w:rsid w:val="570260DE"/>
    <w:rsid w:val="57240699"/>
    <w:rsid w:val="578D4906"/>
    <w:rsid w:val="57F16C7F"/>
    <w:rsid w:val="57FB18C0"/>
    <w:rsid w:val="58981341"/>
    <w:rsid w:val="58AB60E0"/>
    <w:rsid w:val="593B4656"/>
    <w:rsid w:val="5A1C7301"/>
    <w:rsid w:val="5A3F0176"/>
    <w:rsid w:val="5A76618E"/>
    <w:rsid w:val="5A906196"/>
    <w:rsid w:val="5A9D7941"/>
    <w:rsid w:val="5BE07737"/>
    <w:rsid w:val="5C0B3BBF"/>
    <w:rsid w:val="5C605628"/>
    <w:rsid w:val="5D2B6CC0"/>
    <w:rsid w:val="5D907913"/>
    <w:rsid w:val="5DA622BA"/>
    <w:rsid w:val="5DBA7D2F"/>
    <w:rsid w:val="5DD21208"/>
    <w:rsid w:val="5E12485C"/>
    <w:rsid w:val="5EA0778D"/>
    <w:rsid w:val="5F557AF4"/>
    <w:rsid w:val="5F5A335C"/>
    <w:rsid w:val="5FA83D8E"/>
    <w:rsid w:val="5FDF2438"/>
    <w:rsid w:val="5FF1779B"/>
    <w:rsid w:val="60C52033"/>
    <w:rsid w:val="60DB3A8E"/>
    <w:rsid w:val="61520A45"/>
    <w:rsid w:val="61E84C4F"/>
    <w:rsid w:val="62994AC5"/>
    <w:rsid w:val="62B22E2C"/>
    <w:rsid w:val="62C22912"/>
    <w:rsid w:val="64065861"/>
    <w:rsid w:val="64234F3F"/>
    <w:rsid w:val="643A484F"/>
    <w:rsid w:val="64B21544"/>
    <w:rsid w:val="64DC6EEF"/>
    <w:rsid w:val="653835E0"/>
    <w:rsid w:val="65493C57"/>
    <w:rsid w:val="65964422"/>
    <w:rsid w:val="65BF7C1B"/>
    <w:rsid w:val="65D71DE6"/>
    <w:rsid w:val="66ED3A01"/>
    <w:rsid w:val="6730706E"/>
    <w:rsid w:val="674B468D"/>
    <w:rsid w:val="68C03401"/>
    <w:rsid w:val="68F4530D"/>
    <w:rsid w:val="69020D72"/>
    <w:rsid w:val="698653DA"/>
    <w:rsid w:val="6986568D"/>
    <w:rsid w:val="698F7B43"/>
    <w:rsid w:val="69BF0A7B"/>
    <w:rsid w:val="6A12623B"/>
    <w:rsid w:val="6A214403"/>
    <w:rsid w:val="6A3053E5"/>
    <w:rsid w:val="6A5A7E6C"/>
    <w:rsid w:val="6A906FD6"/>
    <w:rsid w:val="6AC86CBD"/>
    <w:rsid w:val="6B546AA0"/>
    <w:rsid w:val="6B572E46"/>
    <w:rsid w:val="6BFC0396"/>
    <w:rsid w:val="6C3F1BAA"/>
    <w:rsid w:val="6C9B77FA"/>
    <w:rsid w:val="6D535020"/>
    <w:rsid w:val="6DC20A4A"/>
    <w:rsid w:val="6DC22662"/>
    <w:rsid w:val="6ED05C0F"/>
    <w:rsid w:val="6F8B6F92"/>
    <w:rsid w:val="6FFA6E54"/>
    <w:rsid w:val="701557A9"/>
    <w:rsid w:val="701647A3"/>
    <w:rsid w:val="712C0508"/>
    <w:rsid w:val="72407A9A"/>
    <w:rsid w:val="72892968"/>
    <w:rsid w:val="72947DF9"/>
    <w:rsid w:val="72D558D2"/>
    <w:rsid w:val="73271621"/>
    <w:rsid w:val="737A5C89"/>
    <w:rsid w:val="737F42E2"/>
    <w:rsid w:val="739F1CAA"/>
    <w:rsid w:val="747353A5"/>
    <w:rsid w:val="75BA279A"/>
    <w:rsid w:val="767E0F81"/>
    <w:rsid w:val="76CF10FD"/>
    <w:rsid w:val="76F5606F"/>
    <w:rsid w:val="77163BB5"/>
    <w:rsid w:val="77B6735B"/>
    <w:rsid w:val="784B7E03"/>
    <w:rsid w:val="78574A8A"/>
    <w:rsid w:val="78667F2F"/>
    <w:rsid w:val="78E035B4"/>
    <w:rsid w:val="791F1447"/>
    <w:rsid w:val="799A0ACD"/>
    <w:rsid w:val="79D7762B"/>
    <w:rsid w:val="7A0C0324"/>
    <w:rsid w:val="7A9B4345"/>
    <w:rsid w:val="7B1B25E5"/>
    <w:rsid w:val="7BE20651"/>
    <w:rsid w:val="7C1B7254"/>
    <w:rsid w:val="7C7B5721"/>
    <w:rsid w:val="7CE12E09"/>
    <w:rsid w:val="7CED258F"/>
    <w:rsid w:val="7DD45D25"/>
    <w:rsid w:val="7EF50554"/>
    <w:rsid w:val="7F06214D"/>
    <w:rsid w:val="7F901338"/>
    <w:rsid w:val="7FB7783B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7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9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table" w:customStyle="1" w:styleId="20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Paragraph"/>
    <w:qFormat/>
    <w:uiPriority w:val="1"/>
    <w:pPr>
      <w:widowControl w:val="0"/>
      <w:spacing w:before="47"/>
      <w:ind w:left="56"/>
      <w:jc w:val="center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71A3-BF2C-42AA-9B1D-4FAF28AD56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1824</Words>
  <Characters>2492</Characters>
  <Lines>1</Lines>
  <Paragraphs>1</Paragraphs>
  <TotalTime>140</TotalTime>
  <ScaleCrop>false</ScaleCrop>
  <LinksUpToDate>false</LinksUpToDate>
  <CharactersWithSpaces>2496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2020-03-26T03:29:00Z</dcterms:created>
  <dc:creator>lenovo</dc:creator>
  <cp:lastModifiedBy>long.</cp:lastModifiedBy>
  <cp:lastPrinted>2020-04-30T07:22:00Z</cp:lastPrinted>
  <dcterms:modified xsi:type="dcterms:W3CDTF">2023-01-18T02:19:03Z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9CBC824248B94D5BA054E20EAE2AEB8B</vt:lpwstr>
  </property>
</Properties>
</file>